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49" w:type="dxa"/>
        <w:tblInd w:w="-176" w:type="dxa"/>
        <w:tblLook w:val="04A0"/>
      </w:tblPr>
      <w:tblGrid>
        <w:gridCol w:w="1418"/>
        <w:gridCol w:w="1171"/>
        <w:gridCol w:w="1381"/>
        <w:gridCol w:w="1276"/>
        <w:gridCol w:w="3543"/>
        <w:gridCol w:w="1134"/>
        <w:gridCol w:w="3726"/>
      </w:tblGrid>
      <w:tr w:rsidR="00E2742D" w:rsidRPr="00E2742D" w:rsidTr="00E2742D">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学号</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姓名</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专业</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导师姓名</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论文题目</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答辩主席</w:t>
            </w:r>
          </w:p>
        </w:tc>
        <w:tc>
          <w:tcPr>
            <w:tcW w:w="3726" w:type="dxa"/>
            <w:tcBorders>
              <w:top w:val="single" w:sz="4" w:space="0" w:color="auto"/>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答辩专家</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13431036</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刘莉</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唐眉江</w:t>
            </w:r>
          </w:p>
        </w:tc>
        <w:tc>
          <w:tcPr>
            <w:tcW w:w="3543"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藏区生态文明建设研究以四川马尔康市和西藏扎囊县为例</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742D" w:rsidRPr="00E2742D" w:rsidRDefault="00E2742D" w:rsidP="00E2742D">
            <w:pPr>
              <w:adjustRightInd/>
              <w:snapToGrid/>
              <w:spacing w:after="0"/>
              <w:jc w:val="center"/>
              <w:rPr>
                <w:rFonts w:ascii="宋体" w:eastAsia="宋体" w:hAnsi="宋体" w:cs="宋体"/>
                <w:color w:val="000000"/>
              </w:rPr>
            </w:pPr>
            <w:r w:rsidRPr="00E2742D">
              <w:rPr>
                <w:rFonts w:ascii="宋体" w:eastAsia="宋体" w:hAnsi="宋体" w:cs="宋体" w:hint="eastAsia"/>
                <w:color w:val="000000"/>
              </w:rPr>
              <w:t>林伯海</w:t>
            </w: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2014201665</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余娇</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胡子祥</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大数据时代高校思想政治工作中大学生的隐私问题研究</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2014201666</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鲁倩</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冉绵惠</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用马克思主义交往实践观指导大学生网络交往研究</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2014201667</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唐巧</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苏志宏</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中国共产党引领农业产业化发展研究（1978-2016）</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2014201668</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吴娅</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严冰</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习近平协商民主思想探究</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2014201669</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于丽颖</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谢瑜</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马克思“人的技术化”思想视域下的人工智能风险</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2014201670</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王泊</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刘占祥</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全面从严治党思想和实践研究</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2014201671</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赵晓丹</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何薇</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抗战时期中共对国统区职业妇女的宣传动员-以《新华日报》副刊《妇女之路》为考察中心</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2014201672</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朱慧</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唐眉江</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新媒体背景下藏区中小学马克思主义意识形态话语权面临的挑战及对策研究-以马尔康市为例</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t>2014201673</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徐敏</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张雪永</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马克思主义视角下的当代中国“剩女”现象研究</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r w:rsidR="00E2742D" w:rsidRPr="00E2742D" w:rsidTr="00E2742D">
        <w:trPr>
          <w:trHeight w:val="6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jc w:val="center"/>
              <w:rPr>
                <w:rFonts w:ascii="宋体" w:eastAsia="宋体" w:hAnsi="宋体" w:cs="宋体"/>
                <w:color w:val="000000"/>
                <w:sz w:val="20"/>
                <w:szCs w:val="20"/>
              </w:rPr>
            </w:pPr>
            <w:r w:rsidRPr="00E2742D">
              <w:rPr>
                <w:rFonts w:ascii="宋体" w:eastAsia="宋体" w:hAnsi="宋体" w:cs="宋体" w:hint="eastAsia"/>
                <w:color w:val="000000"/>
                <w:sz w:val="20"/>
                <w:szCs w:val="20"/>
              </w:rPr>
              <w:lastRenderedPageBreak/>
              <w:t>2014201675</w:t>
            </w:r>
          </w:p>
        </w:tc>
        <w:tc>
          <w:tcPr>
            <w:tcW w:w="1171"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尹倩</w:t>
            </w:r>
          </w:p>
        </w:tc>
        <w:tc>
          <w:tcPr>
            <w:tcW w:w="1381"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马克思主义理论</w:t>
            </w:r>
          </w:p>
        </w:tc>
        <w:tc>
          <w:tcPr>
            <w:tcW w:w="1276" w:type="dxa"/>
            <w:tcBorders>
              <w:top w:val="nil"/>
              <w:left w:val="nil"/>
              <w:bottom w:val="single" w:sz="4" w:space="0" w:color="auto"/>
              <w:right w:val="single" w:sz="4" w:space="0" w:color="auto"/>
            </w:tcBorders>
            <w:shd w:val="clear" w:color="auto" w:fill="auto"/>
            <w:vAlign w:val="bottom"/>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何云庵</w:t>
            </w:r>
          </w:p>
        </w:tc>
        <w:tc>
          <w:tcPr>
            <w:tcW w:w="3543" w:type="dxa"/>
            <w:tcBorders>
              <w:top w:val="nil"/>
              <w:left w:val="nil"/>
              <w:bottom w:val="single" w:sz="4" w:space="0" w:color="auto"/>
              <w:right w:val="single" w:sz="4" w:space="0" w:color="auto"/>
            </w:tcBorders>
            <w:shd w:val="clear" w:color="auto" w:fill="auto"/>
            <w:vAlign w:val="center"/>
            <w:hideMark/>
          </w:tcPr>
          <w:p w:rsidR="00E2742D" w:rsidRPr="00E2742D" w:rsidRDefault="00E2742D" w:rsidP="00E2742D">
            <w:pPr>
              <w:adjustRightInd/>
              <w:snapToGrid/>
              <w:spacing w:after="0"/>
              <w:rPr>
                <w:rFonts w:ascii="宋体" w:eastAsia="宋体" w:hAnsi="宋体" w:cs="宋体"/>
                <w:color w:val="000000"/>
                <w:sz w:val="20"/>
                <w:szCs w:val="20"/>
              </w:rPr>
            </w:pPr>
            <w:r w:rsidRPr="00E2742D">
              <w:rPr>
                <w:rFonts w:ascii="宋体" w:eastAsia="宋体" w:hAnsi="宋体" w:cs="宋体" w:hint="eastAsia"/>
                <w:color w:val="000000"/>
                <w:sz w:val="20"/>
                <w:szCs w:val="20"/>
              </w:rPr>
              <w:t>鲍罗廷与维经斯基有关中国革命问题思想观点的比较研究（1920-1927）</w:t>
            </w:r>
          </w:p>
        </w:tc>
        <w:tc>
          <w:tcPr>
            <w:tcW w:w="1134" w:type="dxa"/>
            <w:vMerge/>
            <w:tcBorders>
              <w:top w:val="nil"/>
              <w:left w:val="single" w:sz="4" w:space="0" w:color="auto"/>
              <w:bottom w:val="single" w:sz="4" w:space="0" w:color="000000"/>
              <w:right w:val="single" w:sz="4" w:space="0" w:color="auto"/>
            </w:tcBorders>
            <w:vAlign w:val="center"/>
            <w:hideMark/>
          </w:tcPr>
          <w:p w:rsidR="00E2742D" w:rsidRPr="00E2742D" w:rsidRDefault="00E2742D" w:rsidP="00E2742D">
            <w:pPr>
              <w:adjustRightInd/>
              <w:snapToGrid/>
              <w:spacing w:after="0"/>
              <w:rPr>
                <w:rFonts w:ascii="宋体" w:eastAsia="宋体" w:hAnsi="宋体" w:cs="宋体"/>
                <w:color w:val="000000"/>
              </w:rPr>
            </w:pPr>
          </w:p>
        </w:tc>
        <w:tc>
          <w:tcPr>
            <w:tcW w:w="3726" w:type="dxa"/>
            <w:tcBorders>
              <w:top w:val="nil"/>
              <w:left w:val="nil"/>
              <w:bottom w:val="single" w:sz="4" w:space="0" w:color="auto"/>
              <w:right w:val="single" w:sz="4" w:space="0" w:color="auto"/>
            </w:tcBorders>
            <w:shd w:val="clear" w:color="auto" w:fill="auto"/>
            <w:noWrap/>
            <w:vAlign w:val="bottom"/>
            <w:hideMark/>
          </w:tcPr>
          <w:p w:rsidR="00E2742D" w:rsidRPr="00E2742D" w:rsidRDefault="00E2742D" w:rsidP="00E2742D">
            <w:pPr>
              <w:adjustRightInd/>
              <w:snapToGrid/>
              <w:spacing w:after="0"/>
              <w:rPr>
                <w:rFonts w:ascii="宋体" w:eastAsia="宋体" w:hAnsi="宋体" w:cs="宋体"/>
                <w:color w:val="000000"/>
              </w:rPr>
            </w:pPr>
            <w:r w:rsidRPr="00E2742D">
              <w:rPr>
                <w:rFonts w:ascii="宋体" w:eastAsia="宋体" w:hAnsi="宋体" w:cs="宋体" w:hint="eastAsia"/>
                <w:color w:val="000000"/>
              </w:rPr>
              <w:t>冉绵惠、饶世权、许义文、郭海龙</w:t>
            </w:r>
          </w:p>
        </w:tc>
      </w:tr>
    </w:tbl>
    <w:p w:rsidR="004358AB" w:rsidRDefault="004358AB" w:rsidP="00323B43"/>
    <w:sectPr w:rsidR="004358AB" w:rsidSect="00E2742D">
      <w:pgSz w:w="16838" w:h="11906" w:orient="landscape"/>
      <w:pgMar w:top="1800" w:right="1440" w:bottom="1800" w:left="144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E2742D"/>
    <w:rsid w:val="001663F0"/>
    <w:rsid w:val="00323B43"/>
    <w:rsid w:val="003D37D8"/>
    <w:rsid w:val="004358AB"/>
    <w:rsid w:val="008B7726"/>
    <w:rsid w:val="00AD737B"/>
    <w:rsid w:val="00E27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31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684</Characters>
  <Application>Microsoft Office Word</Application>
  <DocSecurity>0</DocSecurity>
  <Lines>5</Lines>
  <Paragraphs>1</Paragraphs>
  <ScaleCrop>false</ScaleCrop>
  <Company>Hewlett-Packard Company</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1</cp:revision>
  <dcterms:created xsi:type="dcterms:W3CDTF">2017-05-16T02:00:00Z</dcterms:created>
  <dcterms:modified xsi:type="dcterms:W3CDTF">2017-05-16T02:02:00Z</dcterms:modified>
</cp:coreProperties>
</file>